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Chrbtica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 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Túto zostavu užívajte nasledujúcim spôsobom: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 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Vertebra: </w:t>
      </w: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dospelí 2x denne 10 kvapiek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Emoce: </w:t>
      </w: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dospelí 2x denne 10 kvapiek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Streson: </w:t>
      </w: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dospelí 2x denne 10 kvapiek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ArtiDren: </w:t>
      </w: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dospelí 2x denne 10 kvapiek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 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Použitie: </w:t>
      </w: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20 minút pred užitím a po užití nejesť, nefajčiť, nepiť žiadne nápoje okrem čistej vody. Medzi užitím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jednotlivých preparátov dodržovať pauzu 1 min. Tabletky sa môžu nerozpustené zapíjať vodou alebo nechať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rozpustiť v ústach, najlepšie v pravidelných intervaloch. Nepoužívať kovovú lyžičku.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 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Upozornenie: </w:t>
      </w: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tieto doplnky stravy nie sú určené pre deti a pre tehotné a kojace ženy. Tieto prípravky nie sú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lieky a nemôžu preto nahradiť lieky predpísané lekárom. Nie sú určené ako náhrada pestrej a vyváženej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stravy. Neprekračujte doporučené dávkovanie. Ukladať mimo dosahu detí.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Pri užívaní týchto doplnkov stravy obvykle nedochádza k žiadnym nežiaducim účinkom. Môžu však nastať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tzv. detoxikačné prejavy, ktoré sú prechodné a neohrozujú zdravie. V prípade silných, nepríjemne prežívaných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detoxikačných prejavov alebo v priebehu akútnej choroby užívanie prípravkov Joalis prerušte. Prípravky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môžu vyvolať zníženie krvného tlaku.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 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b/>
          <w:bCs/>
          <w:color w:val="4C4C4E"/>
          <w:sz w:val="16"/>
          <w:szCs w:val="16"/>
          <w:lang w:eastAsia="sk-SK"/>
        </w:rPr>
        <w:t>Uskladnenie: </w:t>
      </w: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skladujte pri teplote od 5 do 25 °C v suchom prostredí, mimo dosahu detí. Prípravky by nemali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byť vystavené priamemu slnečnému žiareniu ani silnému elektromagnetickému poľu. Neskladujte ich preto</w:t>
      </w:r>
    </w:p>
    <w:p w:rsidR="008B7FBC" w:rsidRPr="008B7FBC" w:rsidRDefault="008B7FBC" w:rsidP="008B7FBC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vo vzdialenosti menšej ako päť centimetrov od mikrovlnné rúry, chladničky, televízie, mobilného telefónu</w:t>
      </w:r>
    </w:p>
    <w:p w:rsidR="008B7FBC" w:rsidRPr="008B7FBC" w:rsidRDefault="008B7FBC" w:rsidP="008B7FBC">
      <w:pPr>
        <w:spacing w:after="20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8B7FBC">
        <w:rPr>
          <w:rFonts w:ascii="Arial" w:eastAsia="Times New Roman" w:hAnsi="Arial" w:cs="Arial"/>
          <w:color w:val="4C4C4E"/>
          <w:sz w:val="16"/>
          <w:szCs w:val="16"/>
          <w:lang w:eastAsia="sk-SK"/>
        </w:rPr>
        <w:t>a pod. Obsah preparátov nesmie prísť do styku s kovmi a aromatickými potravinami.</w:t>
      </w:r>
    </w:p>
    <w:p w:rsidR="00BD2136" w:rsidRDefault="00BD2136">
      <w:bookmarkStart w:id="0" w:name="_GoBack"/>
      <w:bookmarkEnd w:id="0"/>
    </w:p>
    <w:sectPr w:rsidR="00BD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BC"/>
    <w:rsid w:val="008B7FBC"/>
    <w:rsid w:val="00B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3216-CAA7-4B78-A7CB-0F116E5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Neštický</dc:creator>
  <cp:keywords/>
  <dc:description/>
  <cp:lastModifiedBy>Viktor Neštický</cp:lastModifiedBy>
  <cp:revision>1</cp:revision>
  <dcterms:created xsi:type="dcterms:W3CDTF">2018-02-16T13:28:00Z</dcterms:created>
  <dcterms:modified xsi:type="dcterms:W3CDTF">2018-02-16T13:28:00Z</dcterms:modified>
</cp:coreProperties>
</file>